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方正黑体_GBK" w:cs="仿宋_GB2312"/>
          <w:sz w:val="33"/>
          <w:szCs w:val="33"/>
        </w:rPr>
      </w:pPr>
      <w:bookmarkStart w:id="0" w:name="_GoBack"/>
      <w:r>
        <w:rPr>
          <w:rFonts w:hint="eastAsia" w:ascii="Times New Roman" w:hAnsi="Times New Roman" w:eastAsia="方正黑体_GBK" w:cs="仿宋_GB2312"/>
          <w:sz w:val="33"/>
          <w:szCs w:val="33"/>
        </w:rPr>
        <w:t>附件</w:t>
      </w:r>
      <w:r>
        <w:rPr>
          <w:rFonts w:ascii="Times New Roman" w:hAnsi="Times New Roman" w:eastAsia="方正黑体_GBK" w:cs="仿宋_GB2312"/>
          <w:sz w:val="33"/>
          <w:szCs w:val="33"/>
        </w:rPr>
        <w:t>1</w:t>
      </w:r>
    </w:p>
    <w:p>
      <w:pPr>
        <w:spacing w:line="400" w:lineRule="exact"/>
        <w:rPr>
          <w:rFonts w:ascii="Times New Roman" w:hAnsi="Times New Roman" w:eastAsia="黑体" w:cs="仿宋_GB2312"/>
          <w:sz w:val="33"/>
          <w:szCs w:val="33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盐城市社科基金项目2024年度课题指南</w:t>
      </w:r>
      <w:bookmarkEnd w:id="0"/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一、习近平总书记考察盐城重要指示精神阐述研究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1. 新四军群众工作研究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2. 新四军红色资源保护和利用研究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3. 新四军革命精神研究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二、市委“四个三”工作布局研究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方正楷体_GBK" w:hAnsi="Times New Roman" w:eastAsia="方正楷体_GBK" w:cs="宋体"/>
          <w:color w:val="0D0D0D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宋体"/>
          <w:color w:val="0D0D0D"/>
          <w:kern w:val="0"/>
          <w:sz w:val="32"/>
          <w:szCs w:val="32"/>
        </w:rPr>
        <w:t>（一）推动“三大转化”研究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机遇优势转化为发展胜势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产业方略转化为强市支撑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3. 关键变量转化为最大增量研究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方正楷体_GBK" w:hAnsi="Times New Roman" w:eastAsia="方正楷体_GBK" w:cs="宋体"/>
          <w:color w:val="0D0D0D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宋体"/>
          <w:color w:val="0D0D0D"/>
          <w:kern w:val="0"/>
          <w:sz w:val="32"/>
          <w:szCs w:val="32"/>
        </w:rPr>
        <w:t>（二）擦亮“三大名片”研究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1. 聚焦低碳零碳，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擦亮绿色能源名片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2. 聚焦农业强市，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擦亮现代农业名片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3. 聚焦价值实现，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擦亮美丽生态名片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方正楷体_GBK" w:hAnsi="Times New Roman" w:eastAsia="方正楷体_GBK" w:cs="宋体"/>
          <w:color w:val="0D0D0D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宋体"/>
          <w:color w:val="0D0D0D"/>
          <w:kern w:val="0"/>
          <w:sz w:val="32"/>
          <w:szCs w:val="32"/>
        </w:rPr>
        <w:t>（三）强化“三大赋能”研究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强化科技赋能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强化改革赋能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强化文化赋能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方正楷体_GBK" w:hAnsi="Times New Roman" w:eastAsia="方正楷体_GBK" w:cs="宋体"/>
          <w:color w:val="0D0D0D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宋体"/>
          <w:color w:val="0D0D0D"/>
          <w:kern w:val="0"/>
          <w:sz w:val="32"/>
          <w:szCs w:val="32"/>
        </w:rPr>
        <w:t>（四）注重“三大提升”研究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1.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提升民生幸福指数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提升社会治理效能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3.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提升安全发展水平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三、高质量建设绿色低碳发展示范区研究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1. 提升新能源资源开发水平研究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2. 低（零）碳产业园建设研究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3. 推进“双碳”行动研究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4.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构建绿色产业体系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5.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创塑绿色发展动能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 xml:space="preserve">6. </w:t>
      </w:r>
      <w:r>
        <w:rPr>
          <w:rFonts w:ascii="Times New Roman" w:hAnsi="Times New Roman" w:eastAsia="方正仿宋_GBK" w:cs="宋体"/>
          <w:color w:val="0D0D0D"/>
          <w:kern w:val="0"/>
          <w:sz w:val="32"/>
          <w:szCs w:val="32"/>
        </w:rPr>
        <w:t>建设绿色载体平台</w:t>
      </w: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四、推进党的建设、法治建设、廉政建设研究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 </w:t>
      </w:r>
      <w:r>
        <w:rPr>
          <w:rFonts w:hint="eastAsia" w:ascii="Times New Roman" w:hAnsi="Times New Roman" w:eastAsia="方正仿宋_GBK"/>
          <w:color w:val="0D0D0D"/>
          <w:sz w:val="32"/>
          <w:szCs w:val="32"/>
        </w:rPr>
        <w:t>压紧压实从严治党主体责任研究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黑体_GBK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推进基层党建、赓续红色血脉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_GB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探索</w:t>
      </w:r>
      <w:r>
        <w:rPr>
          <w:rFonts w:ascii="Times New Roman" w:hAnsi="Times New Roman" w:eastAsia="方正仿宋_GB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开展干部队伍“担当指数”评价研究</w:t>
      </w:r>
      <w:r>
        <w:rPr>
          <w:rFonts w:hint="eastAsia" w:ascii="Times New Roman" w:hAnsi="Times New Roman" w:eastAsia="方正仿宋_GB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4. </w:t>
      </w:r>
      <w:r>
        <w:rPr>
          <w:rFonts w:hint="eastAsia" w:ascii="Times New Roman" w:hAnsi="Times New Roman" w:eastAsia="方正仿宋_GBK"/>
          <w:color w:val="0D0D0D"/>
          <w:sz w:val="32"/>
          <w:szCs w:val="32"/>
        </w:rPr>
        <w:t>党政机关作风建设研究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_GBK" w:cs="Times New Roman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D0D0D" w:themeColor="text1" w:themeTint="F2"/>
          <w:kern w:val="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重点领域廉政风险防控和</w:t>
      </w:r>
      <w:r>
        <w:rPr>
          <w:rFonts w:hint="eastAsia" w:ascii="Times New Roman" w:hAnsi="Times New Roman" w:eastAsia="方正仿宋_GBK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廉政文化建设研究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五、盐城地方文脉整理与研究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1. 对《江苏艺文志·盐城卷》收入作者474人传世著作进行整理和研究，如陆秀夫著作整理和研究、王艮著作整理和研究等，研究成果须核实研究人物传世著作实际保存情况、版本情况、著作主要内容、传承价值等。</w:t>
      </w:r>
    </w:p>
    <w:p>
      <w:pPr>
        <w:shd w:val="clear" w:color="auto" w:fill="FFFFFF"/>
        <w:topLinePunct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D0D0D"/>
          <w:kern w:val="0"/>
          <w:sz w:val="32"/>
          <w:szCs w:val="32"/>
        </w:rPr>
        <w:t>2. 推动地方优秀传统文化创造性转化和创新性发展研究</w:t>
      </w:r>
    </w:p>
    <w:p>
      <w:pPr>
        <w:spacing w:line="500" w:lineRule="exact"/>
        <w:rPr>
          <w:rFonts w:ascii="Times New Roman" w:hAnsi="Times New Roman" w:eastAsia="方正黑体_GBK" w:cs="仿宋_GB2312"/>
          <w:sz w:val="33"/>
          <w:szCs w:val="33"/>
        </w:rPr>
      </w:pPr>
    </w:p>
    <w:p>
      <w:pPr>
        <w:spacing w:line="500" w:lineRule="exact"/>
        <w:rPr>
          <w:rFonts w:ascii="Times New Roman" w:hAnsi="Times New Roman" w:eastAsia="方正黑体_GBK" w:cs="仿宋_GB2312"/>
          <w:sz w:val="33"/>
          <w:szCs w:val="33"/>
        </w:rPr>
      </w:pPr>
    </w:p>
    <w:p>
      <w:pPr>
        <w:spacing w:line="500" w:lineRule="exact"/>
        <w:rPr>
          <w:rFonts w:ascii="Times New Roman" w:hAnsi="Times New Roman" w:eastAsia="方正黑体_GBK" w:cs="仿宋_GB2312"/>
          <w:sz w:val="33"/>
          <w:szCs w:val="33"/>
        </w:rPr>
      </w:pPr>
    </w:p>
    <w:p>
      <w:pPr>
        <w:spacing w:line="500" w:lineRule="exact"/>
        <w:rPr>
          <w:rFonts w:ascii="Times New Roman" w:hAnsi="Times New Roman" w:eastAsia="方正黑体_GBK" w:cs="仿宋_GB2312"/>
          <w:sz w:val="33"/>
          <w:szCs w:val="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mY1NmJkODI1MmZkOGFkZWRmN2JkZDRjMDZhYjkifQ=="/>
  </w:docVars>
  <w:rsids>
    <w:rsidRoot w:val="597F5EC1"/>
    <w:rsid w:val="1F567859"/>
    <w:rsid w:val="597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2024-02-05T04:48:00Z</dcterms:created>
  <dc:creator>白一</dc:creator>
  <cp:lastModifiedBy>白一</cp:lastModifiedBy>
  <dcterms:modified xsi:type="dcterms:W3CDTF">2024-02-05T04:49:24Z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1BC3BF909AE9423D9D81CD70F88B9DFE_11</vt:lpwstr>
  </property>
</Properties>
</file>